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6" w:type="pct"/>
        <w:tblCellSpacing w:w="7" w:type="dxa"/>
        <w:tblInd w:w="-83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0220"/>
      </w:tblGrid>
      <w:tr w:rsidR="00293ACA" w:rsidRPr="00293ACA" w:rsidTr="00293ACA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293ACA" w:rsidRPr="00293ACA" w:rsidRDefault="00293ACA" w:rsidP="00293ACA">
            <w:pPr>
              <w:spacing w:after="300" w:line="240" w:lineRule="auto"/>
              <w:jc w:val="center"/>
              <w:rPr>
                <w:rFonts w:ascii="PT Sans" w:eastAsia="Times New Roman" w:hAnsi="PT Sans" w:cs="Tahoma"/>
                <w:b/>
                <w:color w:val="5E6D81"/>
                <w:sz w:val="38"/>
                <w:szCs w:val="38"/>
                <w:lang w:eastAsia="ru-RU"/>
              </w:rPr>
            </w:pPr>
            <w:r w:rsidRPr="00293ACA">
              <w:rPr>
                <w:rFonts w:ascii="PT Sans" w:eastAsia="Times New Roman" w:hAnsi="PT Sans" w:cs="Tahoma"/>
                <w:b/>
                <w:color w:val="7030A0"/>
                <w:sz w:val="38"/>
                <w:szCs w:val="38"/>
                <w:lang w:eastAsia="ru-RU"/>
              </w:rPr>
              <w:t>«СНЮС – ПЕРВАЯ ПОМОЩЬ И ПРОФИЛАКТИКА УПОТРЕБЛЕНИЯ»</w:t>
            </w:r>
          </w:p>
        </w:tc>
      </w:tr>
      <w:tr w:rsidR="00293ACA" w:rsidRPr="00293ACA" w:rsidTr="00293ACA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293ACA" w:rsidRPr="00293ACA" w:rsidRDefault="00293ACA" w:rsidP="00293A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</w:pPr>
            <w:proofErr w:type="spellStart"/>
            <w:r w:rsidRPr="00293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Снюс</w:t>
            </w:r>
            <w:proofErr w:type="spellEnd"/>
            <w:r w:rsidRPr="00293A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(или, как его называют в подростковой среде, «</w:t>
            </w:r>
            <w:proofErr w:type="spell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загубный</w:t>
            </w:r>
            <w:proofErr w:type="spell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табак») —</w:t>
            </w:r>
            <w:r w:rsidRPr="00293ACA"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  <w:br/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бездымный табачный продукт, который выпускается в разных формах</w:t>
            </w:r>
            <w:r w:rsidRPr="00293ACA"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  <w:br/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(пакетиках, леденцах и др.) и применяется как сосательный табак.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Снюс</w:t>
            </w:r>
            <w:proofErr w:type="spell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виде порционных пакетиков или рассыпчатого табака помещают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между десной и верхней (иногда нижней) губой на 5-30 минут для того, чтобы никотин всасывался в кровь и поступал в организм, минуя гортань и легкие. В самой распространенной среди потребителей порции </w:t>
            </w:r>
            <w:proofErr w:type="spell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снюса</w:t>
            </w:r>
            <w:proofErr w:type="spell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содержится в 20-30 раз больше никотина, чем в сигарете. </w:t>
            </w:r>
            <w:bookmarkStart w:id="0" w:name="_GoBack"/>
            <w:bookmarkEnd w:id="0"/>
          </w:p>
          <w:p w:rsidR="00293ACA" w:rsidRPr="00293ACA" w:rsidRDefault="00293ACA" w:rsidP="00293ACA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9837C" wp14:editId="1624663B">
                  <wp:extent cx="4933950" cy="2686050"/>
                  <wp:effectExtent l="0" t="0" r="0" b="0"/>
                  <wp:docPr id="2" name="Рисунок 2" descr="http://sosnovoborsk.pnzreg.ru/upload/iblock/e7a/e7afb9878314a9de658dcd8e01d9d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snovoborsk.pnzreg.ru/upload/iblock/e7a/e7afb9878314a9de658dcd8e01d9d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356" cy="268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ACA" w:rsidRPr="00293ACA" w:rsidRDefault="00293ACA" w:rsidP="00293ACA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93ACA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293ACA" w:rsidRPr="00293ACA" w:rsidRDefault="00293ACA" w:rsidP="00293A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293AC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 пакетик </w:t>
            </w:r>
            <w:proofErr w:type="spell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снюса</w:t>
            </w:r>
            <w:proofErr w:type="spell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весом 0,3 г содержит 0,5 мг никотина, что соответствует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по крепости легким сигаретам.</w:t>
            </w:r>
            <w:r w:rsidRPr="00293ACA"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  <w:br/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1 пакетик </w:t>
            </w:r>
            <w:proofErr w:type="spell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снюса</w:t>
            </w:r>
            <w:proofErr w:type="spell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весом 0,5 г содержит 2 мг никотина, что соответствует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сигаретам средней крепости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3ACA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br/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1 пакетик </w:t>
            </w:r>
            <w:proofErr w:type="spell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снюса</w:t>
            </w:r>
            <w:proofErr w:type="spell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весом 1,0 г содержит 3 мг никотина, что соответствует крепким сигаретам</w:t>
            </w:r>
          </w:p>
          <w:p w:rsidR="00293ACA" w:rsidRDefault="00293ACA" w:rsidP="00293ACA">
            <w:pPr>
              <w:spacing w:after="0" w:line="293" w:lineRule="atLeast"/>
              <w:rPr>
                <w:rFonts w:eastAsia="Times New Roman" w:cs="Tahoma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u w:val="single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u w:val="single"/>
                <w:lang w:eastAsia="ru-RU"/>
              </w:rPr>
              <w:lastRenderedPageBreak/>
              <w:t xml:space="preserve">Последствия от употребления </w:t>
            </w:r>
            <w:proofErr w:type="spellStart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u w:val="single"/>
                <w:lang w:eastAsia="ru-RU"/>
              </w:rPr>
              <w:t>снюса</w:t>
            </w:r>
            <w:proofErr w:type="spellEnd"/>
          </w:p>
          <w:p w:rsid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u w:val="single"/>
                <w:lang w:eastAsia="ru-RU"/>
              </w:rPr>
            </w:pPr>
          </w:p>
          <w:p w:rsidR="00293ACA" w:rsidRP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638DF" wp14:editId="2B516341">
                  <wp:extent cx="6648450" cy="4572000"/>
                  <wp:effectExtent l="0" t="0" r="0" b="0"/>
                  <wp:docPr id="3" name="Рисунок 3" descr="https://ds05.infourok.ru/uploads/ex/1115/000b34a4-004962ef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1115/000b34a4-004962ef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color w:val="7030A0"/>
                <w:sz w:val="36"/>
                <w:szCs w:val="36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786FD" wp14:editId="27250244">
                  <wp:extent cx="4286250" cy="2857500"/>
                  <wp:effectExtent l="0" t="0" r="0" b="0"/>
                  <wp:docPr id="4" name="Рисунок 4" descr="https://rusmeds.com/wp-content/uploads/papir/2017/01/19-01_statia_4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usmeds.com/wp-content/uploads/papir/2017/01/19-01_statia_4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color w:val="7030A0"/>
                <w:sz w:val="36"/>
                <w:szCs w:val="36"/>
                <w:u w:val="single"/>
                <w:lang w:eastAsia="ru-RU"/>
              </w:rPr>
            </w:pPr>
          </w:p>
          <w:p w:rsidR="00293ACA" w:rsidRDefault="00293ACA" w:rsidP="00293ACA">
            <w:pPr>
              <w:spacing w:after="0" w:line="293" w:lineRule="atLeast"/>
              <w:rPr>
                <w:rFonts w:eastAsia="Times New Roman" w:cs="Tahoma"/>
                <w:color w:val="7030A0"/>
                <w:sz w:val="36"/>
                <w:szCs w:val="36"/>
                <w:u w:val="single"/>
                <w:lang w:eastAsia="ru-RU"/>
              </w:rPr>
            </w:pPr>
          </w:p>
          <w:p w:rsidR="00312C62" w:rsidRDefault="00312C62" w:rsidP="00293ACA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</w:pPr>
          </w:p>
          <w:p w:rsid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lastRenderedPageBreak/>
              <w:t xml:space="preserve">Внешние признаки употребления </w:t>
            </w:r>
            <w:proofErr w:type="spellStart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снюса</w:t>
            </w:r>
            <w:proofErr w:type="spellEnd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:</w:t>
            </w:r>
          </w:p>
          <w:p w:rsidR="00293ACA" w:rsidRP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color w:val="7030A0"/>
                <w:sz w:val="36"/>
                <w:szCs w:val="36"/>
                <w:lang w:eastAsia="ru-RU"/>
              </w:rPr>
            </w:pP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Ухудшение дыхательных функций.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Раздражение слизистой оболочки глаз.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Головные боли.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Учащенное сердцебиение.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Заложенность носа.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Першение в горле, кашель.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Раздражительность.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Потеря аппетита.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eastAsia="Times New Roman" w:cs="Tahoma"/>
                <w:color w:val="000000"/>
                <w:sz w:val="32"/>
                <w:szCs w:val="32"/>
                <w:lang w:eastAsia="ru-RU"/>
              </w:rPr>
              <w:t>Г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оловокружение и тошнота.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Ухудшение мыслительных процессов, памяти.</w:t>
            </w:r>
          </w:p>
          <w:p w:rsidR="00293ACA" w:rsidRPr="00293ACA" w:rsidRDefault="00293ACA" w:rsidP="00293ACA">
            <w:pPr>
              <w:pStyle w:val="a6"/>
              <w:numPr>
                <w:ilvl w:val="0"/>
                <w:numId w:val="1"/>
              </w:num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Снижение внимания.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</w:r>
            <w:r w:rsidRPr="00293ACA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Симптомы передозировки</w:t>
            </w:r>
          </w:p>
          <w:p w:rsidR="00293ACA" w:rsidRPr="00293ACA" w:rsidRDefault="00293ACA" w:rsidP="00293ACA">
            <w:pPr>
              <w:spacing w:after="0" w:line="293" w:lineRule="atLeast"/>
              <w:jc w:val="center"/>
              <w:rPr>
                <w:rFonts w:eastAsia="Times New Roman" w:cs="Tahoma"/>
                <w:color w:val="7030A0"/>
                <w:sz w:val="36"/>
                <w:szCs w:val="36"/>
                <w:lang w:eastAsia="ru-RU"/>
              </w:rPr>
            </w:pPr>
          </w:p>
          <w:p w:rsidR="00293ACA" w:rsidRPr="00293ACA" w:rsidRDefault="00293ACA" w:rsidP="00293ACA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 xml:space="preserve">Передозировка от </w:t>
            </w:r>
            <w:proofErr w:type="spellStart"/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снюса</w:t>
            </w:r>
            <w:proofErr w:type="spellEnd"/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 xml:space="preserve"> подразделяется на острую легкую, острую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тяжелую и хроническую формы. При легкой форме отравления основные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симптомы – тошнота, головокружение, головная боль, рвота.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Как правило, такое состояние проходит спустя 1-2 дня и не требует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врачебного вмешательства. </w:t>
            </w:r>
            <w:r w:rsidRPr="00293ACA">
              <w:rPr>
                <w:rFonts w:ascii="Times New Roman CYR" w:eastAsia="Times New Roman" w:hAnsi="Times New Roman CYR" w:cs="Tahoma"/>
                <w:b/>
                <w:bCs/>
                <w:color w:val="000000"/>
                <w:sz w:val="32"/>
                <w:szCs w:val="32"/>
                <w:lang w:eastAsia="ru-RU"/>
              </w:rPr>
              <w:t>Тяжелая передозировка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более опасна и сопряжена с риском смерти.</w:t>
            </w:r>
          </w:p>
          <w:p w:rsidR="00293ACA" w:rsidRPr="00293ACA" w:rsidRDefault="00293ACA" w:rsidP="00293ACA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7030A0"/>
                <w:sz w:val="36"/>
                <w:szCs w:val="36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b/>
                <w:bCs/>
                <w:color w:val="7030A0"/>
                <w:sz w:val="36"/>
                <w:szCs w:val="36"/>
                <w:lang w:eastAsia="ru-RU"/>
              </w:rPr>
              <w:t>Ее проявления:</w:t>
            </w:r>
          </w:p>
          <w:p w:rsidR="00293ACA" w:rsidRPr="00293ACA" w:rsidRDefault="00293ACA" w:rsidP="00293ACA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Тошнота, обильная рвота.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Усиленное слюноотделение или сухость во рту.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Боли в животе.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Посинение кожи.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Одышка, учащенное сердцебиение.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Расширение или сужение зрачков.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Тремор конечностей.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Тонико-клонические судороги.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Угнетение сознания.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Слуховые и зрительные галлюцинации, бред.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</w:p>
          <w:p w:rsidR="00312C62" w:rsidRDefault="00293ACA" w:rsidP="00312C62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 xml:space="preserve">Первая помощь </w:t>
            </w:r>
            <w:proofErr w:type="gramStart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употребившему</w:t>
            </w:r>
            <w:proofErr w:type="gramEnd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снюс</w:t>
            </w:r>
            <w:proofErr w:type="spellEnd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:</w:t>
            </w:r>
          </w:p>
          <w:p w:rsidR="00312C62" w:rsidRDefault="00293ACA" w:rsidP="00312C62">
            <w:pPr>
              <w:spacing w:after="0" w:line="293" w:lineRule="atLeast"/>
              <w:jc w:val="center"/>
              <w:rPr>
                <w:rFonts w:eastAsia="Times New Roman" w:cs="Tahoma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ACA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Если этот факт произошел в учебном заведении, необходимо удалить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lastRenderedPageBreak/>
              <w:t>учащегося из класса, увести его от одноклассников.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При острой передозировке никотином необходимо обеспечить ребенку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доступ к воздуху – расстегнуть или снять тесную одежду, открыть окно,</w:t>
            </w:r>
            <w:r w:rsidR="00312C62">
              <w:rPr>
                <w:rFonts w:eastAsia="Times New Roman" w:cs="Tahoma"/>
                <w:color w:val="000000"/>
                <w:sz w:val="32"/>
                <w:szCs w:val="32"/>
                <w:lang w:eastAsia="ru-RU"/>
              </w:rPr>
              <w:t xml:space="preserve"> в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ывести человека на улицу.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Незамедлительно обратиться в пункт медицинской помощи учебного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заведения.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Поставить в известность руководство школы.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Известить о случившемся родителей ребенка.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Вызвать скорую медицинскую помощь.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</w:r>
          </w:p>
          <w:p w:rsidR="00293ACA" w:rsidRPr="00293ACA" w:rsidRDefault="00293ACA" w:rsidP="00312C62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 xml:space="preserve">Если у педагога возникли подозрения, что подросток употребляет </w:t>
            </w:r>
            <w:proofErr w:type="spellStart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снюс</w:t>
            </w:r>
            <w:proofErr w:type="spellEnd"/>
            <w:r w:rsidR="00312C6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  <w:r w:rsidRPr="00293ACA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Сообщите о своих подозрениях родителям (законным представителям)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ребенка.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Предоставьте подростку достаточную информацию о негативных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последствиях потребления данного препарата.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Сообщите ребенку и его родителям об установленном порядке, согласно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которому будет действовать администрация учебного заведения, в стенах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которого ребенок появился в одурманенном состоянии.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Предоставьте родителям информацию об организациях города,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оказывающих наркологическую, психологическую и медицинскую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помощь несовершеннолетним, работающих с данной проблемой.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 xml:space="preserve">При подозрении на групповое потребление </w:t>
            </w:r>
            <w:proofErr w:type="spellStart"/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>снюса</w:t>
            </w:r>
            <w:proofErr w:type="spellEnd"/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t xml:space="preserve"> необходимо провести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повторенные беседы с родителями с приглашением врача – нарколога,</w:t>
            </w:r>
            <w:r w:rsidRPr="00293ACA">
              <w:rPr>
                <w:rFonts w:ascii="Times New Roman CYR" w:eastAsia="Times New Roman" w:hAnsi="Times New Roman CYR" w:cs="Tahoma"/>
                <w:color w:val="000000"/>
                <w:sz w:val="32"/>
                <w:szCs w:val="32"/>
                <w:lang w:eastAsia="ru-RU"/>
              </w:rPr>
              <w:br/>
              <w:t>работников правоохранительных органов, психолога.</w:t>
            </w:r>
            <w:r w:rsidRPr="00293ACA">
              <w:rPr>
                <w:rFonts w:ascii="Tahoma" w:eastAsia="Times New Roman" w:hAnsi="Tahoma" w:cs="Tahoma"/>
                <w:color w:val="5E6D81"/>
                <w:sz w:val="32"/>
                <w:szCs w:val="32"/>
                <w:lang w:eastAsia="ru-RU"/>
              </w:rPr>
              <w:br/>
            </w:r>
          </w:p>
          <w:p w:rsidR="00293ACA" w:rsidRPr="00293ACA" w:rsidRDefault="00293ACA" w:rsidP="00312C62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7030A0"/>
                <w:sz w:val="36"/>
                <w:szCs w:val="36"/>
                <w:lang w:eastAsia="ru-RU"/>
              </w:rPr>
            </w:pPr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 xml:space="preserve">Рекомендации родителям по профилактике употребления </w:t>
            </w:r>
            <w:proofErr w:type="spellStart"/>
            <w:r w:rsidRPr="00293ACA">
              <w:rPr>
                <w:rFonts w:ascii="Times New Roman CYR" w:eastAsia="Times New Roman" w:hAnsi="Times New Roman CYR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снюс</w:t>
            </w:r>
            <w:r w:rsidR="00312C62">
              <w:rPr>
                <w:rFonts w:eastAsia="Times New Roman" w:cs="Tahoma"/>
                <w:b/>
                <w:bCs/>
                <w:iCs/>
                <w:color w:val="7030A0"/>
                <w:sz w:val="36"/>
                <w:szCs w:val="36"/>
                <w:lang w:eastAsia="ru-RU"/>
              </w:rPr>
              <w:t>а</w:t>
            </w:r>
            <w:proofErr w:type="spellEnd"/>
            <w:r w:rsidRPr="00293ACA">
              <w:rPr>
                <w:rFonts w:ascii="Tahoma" w:eastAsia="Times New Roman" w:hAnsi="Tahoma" w:cs="Tahoma"/>
                <w:color w:val="7030A0"/>
                <w:sz w:val="36"/>
                <w:szCs w:val="36"/>
                <w:lang w:eastAsia="ru-RU"/>
              </w:rPr>
              <w:br/>
            </w:r>
          </w:p>
          <w:p w:rsidR="00293ACA" w:rsidRPr="00293ACA" w:rsidRDefault="00293ACA" w:rsidP="00312C6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Общайтесь с ребенком. Помните, отсутствие общения с вами заставит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ребенка обратиться к другим людям. Но кто они и что ему посоветуют –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вопрос остается открытым! Старайтесь выступать инициатором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откровенного, открытого общения со своим ребенком.</w:t>
            </w:r>
            <w:r w:rsidRPr="00293ACA"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Умейте слушать! Изначально стройте диалог с ребенком в позиции «Я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мало говорю, я слушаю». Постарайтесь максимально узнать о проблемах и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трудностях своего ребенка. Задавайте вопросы, интересуйтесь, 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спрашивайте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о возможных способах реагирования в той или иной трудной ситуации.</w:t>
            </w:r>
            <w:r w:rsidRPr="00293ACA"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Уделяйте внимание взглядам, чувствам и эмоциям ребенка. Не спорьте с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ним! Примите его реакцию такой, какой она является: «Да, так тоже можно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было поступить. А как еще можно было выразить свое настроение, свои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переживания?»</w:t>
            </w:r>
          </w:p>
          <w:p w:rsidR="00293ACA" w:rsidRPr="00293ACA" w:rsidRDefault="00293ACA" w:rsidP="00312C6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</w:pP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сравнивайте его с собой, или другими подростками. Не осуждайте.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Ваш ребенок поступил так, как посчитал </w:t>
            </w:r>
            <w:proofErr w:type="gram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нужным</w:t>
            </w:r>
            <w:proofErr w:type="gram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тот момент. Помогите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ему найти другие пути </w:t>
            </w:r>
            <w:proofErr w:type="gramStart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решения подобной ситуации</w:t>
            </w:r>
            <w:proofErr w:type="gramEnd"/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раскройте в нем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возможность размышлять, оценивать.</w:t>
            </w:r>
            <w:r w:rsidRPr="00293ACA">
              <w:rPr>
                <w:rFonts w:ascii="Times New Roman" w:eastAsia="Times New Roman" w:hAnsi="Times New Roman" w:cs="Times New Roman"/>
                <w:color w:val="5E6D81"/>
                <w:sz w:val="32"/>
                <w:szCs w:val="32"/>
                <w:lang w:eastAsia="ru-RU"/>
              </w:rPr>
              <w:br/>
              <w:t> 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Знайте его компанию. Вы должны быть в курсе, с кем общается ваш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ребенок, интересы его компании, увлечения, манеру общения. Приглашайте</w:t>
            </w:r>
            <w:r w:rsidRPr="00293A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его друзей в гости, тем самым наблюдая, как проходят их беседы.</w:t>
            </w:r>
          </w:p>
          <w:p w:rsidR="00293ACA" w:rsidRPr="00293ACA" w:rsidRDefault="00293ACA" w:rsidP="00293ACA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</w:p>
        </w:tc>
      </w:tr>
    </w:tbl>
    <w:p w:rsidR="008D3607" w:rsidRDefault="00312C62">
      <w:r>
        <w:rPr>
          <w:noProof/>
          <w:lang w:eastAsia="ru-RU"/>
        </w:rPr>
        <w:lastRenderedPageBreak/>
        <w:drawing>
          <wp:inline distT="0" distB="0" distL="0" distR="0" wp14:anchorId="2998805A" wp14:editId="0636A206">
            <wp:extent cx="5940425" cy="4243161"/>
            <wp:effectExtent l="0" t="0" r="3175" b="5080"/>
            <wp:docPr id="5" name="Рисунок 5" descr="http://involokolamsk.ru/upload/gallery/305/137805_a6f7a51ba92cd7bff48ad3e1bd4267d72c4ec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volokolamsk.ru/upload/gallery/305/137805_a6f7a51ba92cd7bff48ad3e1bd4267d72c4ec5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62" w:rsidRDefault="00312C62"/>
    <w:p w:rsidR="00312C62" w:rsidRPr="00312C62" w:rsidRDefault="00312C62" w:rsidP="00312C62">
      <w:pPr>
        <w:jc w:val="center"/>
        <w:rPr>
          <w:rFonts w:ascii="Times New Roman" w:hAnsi="Times New Roman" w:cs="Times New Roman"/>
          <w:sz w:val="72"/>
          <w:szCs w:val="72"/>
        </w:rPr>
      </w:pPr>
      <w:r w:rsidRPr="00312C62">
        <w:rPr>
          <w:rFonts w:ascii="Times New Roman" w:hAnsi="Times New Roman" w:cs="Times New Roman"/>
          <w:sz w:val="72"/>
          <w:szCs w:val="72"/>
        </w:rPr>
        <w:t>Не допусти</w:t>
      </w:r>
      <w:r>
        <w:rPr>
          <w:rFonts w:ascii="Times New Roman" w:hAnsi="Times New Roman" w:cs="Times New Roman"/>
          <w:sz w:val="72"/>
          <w:szCs w:val="72"/>
        </w:rPr>
        <w:t>те</w:t>
      </w:r>
      <w:r w:rsidRPr="00312C62">
        <w:rPr>
          <w:rFonts w:ascii="Times New Roman" w:hAnsi="Times New Roman" w:cs="Times New Roman"/>
          <w:sz w:val="72"/>
          <w:szCs w:val="72"/>
        </w:rPr>
        <w:t xml:space="preserve"> беды!!!!</w:t>
      </w:r>
    </w:p>
    <w:sectPr w:rsidR="00312C62" w:rsidRPr="0031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0558"/>
    <w:multiLevelType w:val="hybridMultilevel"/>
    <w:tmpl w:val="E278D60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CA"/>
    <w:rsid w:val="00293ACA"/>
    <w:rsid w:val="00312C62"/>
    <w:rsid w:val="008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A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A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2020-02-07T12:56:00Z</dcterms:created>
  <dcterms:modified xsi:type="dcterms:W3CDTF">2020-02-07T13:12:00Z</dcterms:modified>
</cp:coreProperties>
</file>